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</w:p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</w:p>
    <w:p>
      <w:pPr>
        <w:jc w:val="both"/>
        <w:rPr>
          <w:rFonts w:ascii="微软雅黑" w:hAnsi="微软雅黑" w:eastAsia="微软雅黑"/>
          <w:b/>
          <w:sz w:val="44"/>
          <w:szCs w:val="44"/>
        </w:rPr>
      </w:pPr>
      <w:r>
        <w:rPr>
          <w:rFonts w:ascii="微软雅黑" w:hAnsi="微软雅黑" w:eastAsia="微软雅黑"/>
          <w:b/>
          <w:sz w:val="44"/>
          <w:szCs w:val="44"/>
        </w:rPr>
        <w:t>OneNET</w:t>
      </w:r>
      <w:r>
        <w:rPr>
          <w:rFonts w:hint="eastAsia" w:ascii="微软雅黑" w:hAnsi="微软雅黑" w:eastAsia="微软雅黑"/>
          <w:b/>
          <w:sz w:val="44"/>
          <w:szCs w:val="44"/>
        </w:rPr>
        <w:t>平台</w:t>
      </w:r>
      <w:r>
        <w:rPr>
          <w:rFonts w:hint="eastAsia" w:ascii="微软雅黑" w:hAnsi="微软雅黑" w:eastAsia="微软雅黑"/>
          <w:b/>
          <w:sz w:val="44"/>
          <w:szCs w:val="44"/>
          <w:lang w:eastAsia="zh-CN"/>
        </w:rPr>
        <w:t>通用</w:t>
      </w:r>
      <w:r>
        <w:rPr>
          <w:rFonts w:hint="eastAsia" w:ascii="微软雅黑" w:hAnsi="微软雅黑" w:eastAsia="微软雅黑"/>
          <w:b/>
          <w:sz w:val="44"/>
          <w:szCs w:val="44"/>
        </w:rPr>
        <w:t>OTA</w:t>
      </w:r>
      <w:bookmarkStart w:id="10" w:name="_GoBack"/>
      <w:bookmarkEnd w:id="10"/>
      <w:r>
        <w:rPr>
          <w:rFonts w:hint="eastAsia" w:ascii="微软雅黑" w:hAnsi="微软雅黑" w:eastAsia="微软雅黑"/>
          <w:b/>
          <w:sz w:val="44"/>
          <w:szCs w:val="44"/>
          <w:lang w:eastAsia="zh-CN"/>
        </w:rPr>
        <w:t>界面操作</w:t>
      </w:r>
      <w:r>
        <w:rPr>
          <w:rFonts w:hint="eastAsia" w:ascii="微软雅黑" w:hAnsi="微软雅黑" w:eastAsia="微软雅黑"/>
          <w:b/>
          <w:sz w:val="44"/>
          <w:szCs w:val="44"/>
        </w:rPr>
        <w:t>使用说明</w:t>
      </w:r>
    </w:p>
    <w:p>
      <w:pPr>
        <w:pStyle w:val="16"/>
        <w:ind w:left="320" w:hanging="320"/>
        <w:rPr>
          <w:rFonts w:ascii="微软雅黑" w:hAnsi="微软雅黑" w:eastAsia="微软雅黑"/>
          <w:b w:val="0"/>
          <w:sz w:val="44"/>
          <w:szCs w:val="44"/>
        </w:rPr>
      </w:pPr>
      <w:r>
        <w:rPr>
          <w:rFonts w:ascii="微软雅黑" w:hAnsi="微软雅黑" w:eastAsia="微软雅黑"/>
          <w:b w:val="0"/>
          <w:sz w:val="44"/>
          <w:szCs w:val="44"/>
        </w:rPr>
        <w:t xml:space="preserve">Version: </w:t>
      </w:r>
      <w:r>
        <w:rPr>
          <w:rFonts w:hint="eastAsia" w:ascii="微软雅黑" w:hAnsi="微软雅黑" w:eastAsia="微软雅黑"/>
          <w:b w:val="0"/>
          <w:sz w:val="44"/>
          <w:szCs w:val="44"/>
          <w:lang w:val="en-US" w:eastAsia="zh-CN"/>
        </w:rPr>
        <w:t>1</w:t>
      </w:r>
      <w:r>
        <w:rPr>
          <w:rFonts w:ascii="微软雅黑" w:hAnsi="微软雅黑" w:eastAsia="微软雅黑"/>
          <w:b w:val="0"/>
          <w:sz w:val="44"/>
          <w:szCs w:val="44"/>
        </w:rPr>
        <w:t>.0</w:t>
      </w: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widowControl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widowControl/>
        <w:ind w:firstLine="120" w:firstLineChars="50"/>
        <w:jc w:val="center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中移物联网有限公司</w:t>
      </w:r>
      <w:r>
        <w:rPr>
          <w:rFonts w:ascii="微软雅黑" w:hAnsi="微软雅黑" w:eastAsia="微软雅黑"/>
          <w:sz w:val="24"/>
          <w:szCs w:val="24"/>
        </w:rPr>
        <w:t>开放平台部</w:t>
      </w: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201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9</w:t>
      </w:r>
      <w:r>
        <w:rPr>
          <w:rFonts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5</w:t>
      </w:r>
      <w:r>
        <w:rPr>
          <w:rFonts w:ascii="微软雅黑" w:hAnsi="微软雅黑" w:eastAsia="微软雅黑"/>
          <w:sz w:val="24"/>
          <w:szCs w:val="24"/>
        </w:rPr>
        <w:t>月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br w:type="page"/>
      </w:r>
    </w:p>
    <w:p>
      <w:pPr>
        <w:pStyle w:val="5"/>
        <w:rPr>
          <w:rFonts w:eastAsiaTheme="minorEastAsia"/>
          <w:b/>
          <w:sz w:val="40"/>
          <w:lang w:eastAsia="zh-CN"/>
        </w:rPr>
      </w:pPr>
      <w:r>
        <w:rPr>
          <w:rFonts w:hint="eastAsia" w:eastAsiaTheme="minorEastAsia"/>
          <w:b/>
          <w:sz w:val="40"/>
          <w:lang w:eastAsia="zh-CN"/>
        </w:rPr>
        <w:t>关于文档</w:t>
      </w:r>
    </w:p>
    <w:p>
      <w:pPr>
        <w:spacing w:line="540" w:lineRule="exact"/>
        <w:rPr>
          <w:rFonts w:ascii="仿宋" w:hAnsi="仿宋" w:eastAsia="仿宋"/>
          <w:b/>
          <w:sz w:val="44"/>
          <w:szCs w:val="44"/>
          <w:lang w:eastAsia="zh-CN"/>
        </w:rPr>
      </w:pPr>
    </w:p>
    <w:p>
      <w:pPr>
        <w:spacing w:line="540" w:lineRule="exact"/>
        <w:rPr>
          <w:rFonts w:hint="default" w:ascii="Times New Roman" w:hAnsi="Times New Roman" w:eastAsiaTheme="minorEastAsia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本文档用于描</w:t>
      </w:r>
      <w:r>
        <w:rPr>
          <w:rFonts w:ascii="Times New Roman" w:hAnsi="Times New Roman" w:eastAsiaTheme="minorEastAsia"/>
          <w:sz w:val="20"/>
          <w:szCs w:val="20"/>
          <w:lang w:eastAsia="zh-CN"/>
        </w:rPr>
        <w:t>述</w:t>
      </w: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OneNET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通用OTA升级界面操作使用说明。</w:t>
      </w:r>
    </w:p>
    <w:p>
      <w:pPr>
        <w:spacing w:line="540" w:lineRule="exact"/>
        <w:rPr>
          <w:rFonts w:ascii="Times New Roman" w:hAnsi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修订记录</w:t>
      </w:r>
    </w:p>
    <w:tbl>
      <w:tblPr>
        <w:tblStyle w:val="13"/>
        <w:tblW w:w="8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43"/>
        <w:gridCol w:w="1843"/>
        <w:gridCol w:w="3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</w:trPr>
        <w:tc>
          <w:tcPr>
            <w:tcW w:w="1384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版本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发布日期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文档</w:t>
            </w:r>
            <w:r>
              <w:rPr>
                <w:rFonts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作者</w:t>
            </w:r>
          </w:p>
        </w:tc>
        <w:tc>
          <w:tcPr>
            <w:tcW w:w="3864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变更</w:t>
            </w:r>
            <w:r>
              <w:rPr>
                <w:rFonts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1384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1.0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2019-0</w:t>
            </w: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val="en-US" w:eastAsia="zh-CN"/>
              </w:rPr>
              <w:t>5</w:t>
            </w: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-2</w:t>
            </w: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杨周正</w:t>
            </w:r>
          </w:p>
        </w:tc>
        <w:tc>
          <w:tcPr>
            <w:tcW w:w="3864" w:type="dxa"/>
            <w:vAlign w:val="center"/>
          </w:tcPr>
          <w:p>
            <w:pPr>
              <w:widowControl/>
              <w:spacing w:before="135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hint="eastAsia"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首次</w:t>
            </w: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创建</w:t>
            </w:r>
          </w:p>
          <w:p>
            <w:pPr>
              <w:widowControl/>
              <w:spacing w:before="135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</w:p>
        </w:tc>
      </w:tr>
    </w:tbl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目  录</w:t>
      </w:r>
    </w:p>
    <w:p>
      <w:pPr>
        <w:pStyle w:val="9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b/>
          <w:sz w:val="24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b/>
          <w:sz w:val="24"/>
          <w:szCs w:val="32"/>
        </w:rPr>
        <w:instrText xml:space="preserve"> TOC \o "1-4" \h \z \u </w:instrText>
      </w:r>
      <w:r>
        <w:rPr>
          <w:rFonts w:hint="eastAsia" w:ascii="微软雅黑" w:hAnsi="微软雅黑" w:eastAsia="微软雅黑" w:cs="微软雅黑"/>
          <w:b/>
          <w:sz w:val="24"/>
          <w:szCs w:val="32"/>
        </w:rPr>
        <w:fldChar w:fldCharType="separate"/>
      </w: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_Toc28236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/>
          <w:szCs w:val="18"/>
        </w:rPr>
        <w:t>第一章 概述</w:t>
      </w:r>
      <w:r>
        <w:tab/>
      </w:r>
      <w:r>
        <w:fldChar w:fldCharType="begin"/>
      </w:r>
      <w:r>
        <w:instrText xml:space="preserve"> PAGEREF _Toc28236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_Toc3610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</w:rPr>
        <w:t>1 目的</w:t>
      </w:r>
      <w:r>
        <w:tab/>
      </w:r>
      <w:r>
        <w:fldChar w:fldCharType="begin"/>
      </w:r>
      <w:r>
        <w:instrText xml:space="preserve"> PAGEREF _Toc3610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_Toc9550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</w:rPr>
        <w:t>2 范围及适用对象</w:t>
      </w:r>
      <w:r>
        <w:tab/>
      </w:r>
      <w:r>
        <w:fldChar w:fldCharType="begin"/>
      </w:r>
      <w:r>
        <w:instrText xml:space="preserve"> PAGEREF _Toc9550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_Toc14280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/>
          <w:szCs w:val="18"/>
        </w:rPr>
        <w:t>第二章 功能操作说明</w:t>
      </w:r>
      <w:r>
        <w:tab/>
      </w:r>
      <w:r>
        <w:fldChar w:fldCharType="begin"/>
      </w:r>
      <w:r>
        <w:instrText xml:space="preserve"> PAGEREF _Toc14280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_Toc1097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szCs w:val="28"/>
        </w:rPr>
        <w:t>功能概述</w:t>
      </w:r>
      <w:r>
        <w:tab/>
      </w:r>
      <w:r>
        <w:fldChar w:fldCharType="begin"/>
      </w:r>
      <w:r>
        <w:instrText xml:space="preserve"> PAGEREF _Toc1097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_Toc11880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2 SOTA升级</w:t>
      </w:r>
      <w:r>
        <w:tab/>
      </w:r>
      <w:r>
        <w:fldChar w:fldCharType="begin"/>
      </w:r>
      <w:r>
        <w:instrText xml:space="preserve"> PAGEREF _Toc11880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_Toc28379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4"/>
          <w:lang w:val="en-US" w:eastAsia="zh-CN"/>
        </w:rPr>
        <w:t>2.1操作界面</w:t>
      </w:r>
      <w:r>
        <w:tab/>
      </w:r>
      <w:r>
        <w:fldChar w:fldCharType="begin"/>
      </w:r>
      <w:r>
        <w:instrText xml:space="preserve"> PAGEREF _Toc28379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_Toc26622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4"/>
          <w:lang w:val="en-US" w:eastAsia="zh-CN"/>
        </w:rPr>
        <w:t>2.2 软件管理</w:t>
      </w:r>
      <w:r>
        <w:tab/>
      </w:r>
      <w:r>
        <w:fldChar w:fldCharType="begin"/>
      </w:r>
      <w:r>
        <w:instrText xml:space="preserve"> PAGEREF _Toc26622 </w:instrText>
      </w:r>
      <w:r>
        <w:fldChar w:fldCharType="separate"/>
      </w:r>
      <w:r>
        <w:t>5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_Toc10319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4"/>
          <w:lang w:val="en-US" w:eastAsia="zh-CN"/>
        </w:rPr>
        <w:t>2.3 升级任务管理</w:t>
      </w:r>
      <w:r>
        <w:tab/>
      </w:r>
      <w:r>
        <w:fldChar w:fldCharType="begin"/>
      </w:r>
      <w:r>
        <w:instrText xml:space="preserve"> PAGEREF _Toc10319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85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 w:cs="微软雅黑"/>
          <w:szCs w:val="32"/>
        </w:rPr>
        <w:fldChar w:fldCharType="end"/>
      </w:r>
      <w:r>
        <w:rPr>
          <w:rFonts w:hint="eastAsia" w:ascii="微软雅黑" w:hAnsi="微软雅黑" w:eastAsia="微软雅黑" w:cs="微软雅黑"/>
          <w:b/>
          <w:sz w:val="32"/>
          <w:szCs w:val="32"/>
        </w:rPr>
        <w:br w:type="page"/>
      </w:r>
    </w:p>
    <w:p>
      <w:pPr>
        <w:pStyle w:val="2"/>
        <w:bidi w:val="0"/>
        <w:jc w:val="center"/>
        <w:rPr>
          <w:sz w:val="32"/>
          <w:szCs w:val="18"/>
        </w:rPr>
      </w:pPr>
      <w:bookmarkStart w:id="0" w:name="_Toc28236"/>
      <w:r>
        <w:rPr>
          <w:rFonts w:hint="eastAsia"/>
          <w:sz w:val="32"/>
          <w:szCs w:val="18"/>
        </w:rPr>
        <w:t>第一章 概述</w:t>
      </w:r>
      <w:bookmarkEnd w:id="0"/>
      <w:bookmarkStart w:id="1" w:name="_Toc485038958"/>
    </w:p>
    <w:p>
      <w:pPr>
        <w:pStyle w:val="3"/>
        <w:numPr>
          <w:ilvl w:val="0"/>
          <w:numId w:val="1"/>
        </w:numPr>
        <w:spacing w:before="120" w:after="120" w:line="360" w:lineRule="auto"/>
        <w:rPr>
          <w:rFonts w:hint="eastAsia" w:ascii="宋体" w:hAnsi="宋体" w:eastAsia="宋体" w:cs="宋体"/>
          <w:sz w:val="28"/>
          <w:szCs w:val="28"/>
        </w:rPr>
      </w:pPr>
      <w:bookmarkStart w:id="2" w:name="_Toc3610"/>
      <w:r>
        <w:rPr>
          <w:rFonts w:hint="eastAsia" w:ascii="宋体" w:hAnsi="宋体" w:eastAsia="宋体" w:cs="宋体"/>
          <w:sz w:val="28"/>
          <w:szCs w:val="28"/>
        </w:rPr>
        <w:t>目的</w:t>
      </w:r>
      <w:bookmarkEnd w:id="1"/>
      <w:bookmarkEnd w:id="2"/>
    </w:p>
    <w:p>
      <w:pPr>
        <w:ind w:firstLine="420"/>
        <w:rPr>
          <w:rFonts w:hint="eastAsia"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OneNET平台（以下简称：平台）实现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通用</w:t>
      </w:r>
      <w:r>
        <w:rPr>
          <w:rFonts w:hint="eastAsia" w:ascii="微软雅黑" w:hAnsi="微软雅黑" w:eastAsia="微软雅黑"/>
          <w:bCs/>
          <w:sz w:val="24"/>
          <w:szCs w:val="24"/>
        </w:rPr>
        <w:t>OTA功能，主要是</w:t>
      </w:r>
      <w:r>
        <w:rPr>
          <w:rFonts w:ascii="微软雅黑" w:hAnsi="微软雅黑" w:eastAsia="微软雅黑"/>
          <w:bCs/>
          <w:sz w:val="24"/>
          <w:szCs w:val="24"/>
        </w:rPr>
        <w:t>为了满足</w:t>
      </w:r>
      <w:r>
        <w:rPr>
          <w:rFonts w:hint="eastAsia" w:ascii="微软雅黑" w:hAnsi="微软雅黑" w:eastAsia="微软雅黑"/>
          <w:bCs/>
          <w:sz w:val="24"/>
          <w:szCs w:val="24"/>
        </w:rPr>
        <w:t>用户对MCU</w:t>
      </w:r>
      <w:r>
        <w:rPr>
          <w:rFonts w:ascii="微软雅黑" w:hAnsi="微软雅黑" w:eastAsia="微软雅黑"/>
          <w:bCs/>
          <w:sz w:val="24"/>
          <w:szCs w:val="24"/>
        </w:rPr>
        <w:t>的</w:t>
      </w:r>
      <w:r>
        <w:rPr>
          <w:rFonts w:hint="eastAsia" w:ascii="微软雅黑" w:hAnsi="微软雅黑" w:eastAsia="微软雅黑"/>
          <w:bCs/>
          <w:sz w:val="24"/>
          <w:szCs w:val="24"/>
        </w:rPr>
        <w:t>固件版本进行远程升级，</w:t>
      </w:r>
      <w:r>
        <w:rPr>
          <w:rFonts w:ascii="微软雅黑" w:hAnsi="微软雅黑" w:eastAsia="微软雅黑"/>
          <w:bCs/>
          <w:sz w:val="24"/>
          <w:szCs w:val="24"/>
        </w:rPr>
        <w:t>终端设备在</w:t>
      </w:r>
      <w:r>
        <w:rPr>
          <w:rFonts w:hint="eastAsia" w:ascii="微软雅黑" w:hAnsi="微软雅黑" w:eastAsia="微软雅黑"/>
          <w:bCs/>
          <w:sz w:val="24"/>
          <w:szCs w:val="24"/>
        </w:rPr>
        <w:t>现网</w:t>
      </w:r>
      <w:r>
        <w:rPr>
          <w:rFonts w:ascii="微软雅黑" w:hAnsi="微软雅黑" w:eastAsia="微软雅黑"/>
          <w:bCs/>
          <w:sz w:val="24"/>
          <w:szCs w:val="24"/>
        </w:rPr>
        <w:t>运行过程中</w:t>
      </w:r>
      <w:r>
        <w:rPr>
          <w:rFonts w:hint="eastAsia" w:ascii="微软雅黑" w:hAnsi="微软雅黑" w:eastAsia="微软雅黑"/>
          <w:bCs/>
          <w:sz w:val="24"/>
          <w:szCs w:val="24"/>
        </w:rPr>
        <w:t>能够</w:t>
      </w:r>
      <w:r>
        <w:rPr>
          <w:rFonts w:ascii="微软雅黑" w:hAnsi="微软雅黑" w:eastAsia="微软雅黑"/>
          <w:bCs/>
          <w:sz w:val="24"/>
          <w:szCs w:val="24"/>
        </w:rPr>
        <w:t>实现</w:t>
      </w:r>
      <w:r>
        <w:rPr>
          <w:rFonts w:hint="eastAsia" w:ascii="微软雅黑" w:hAnsi="微软雅黑" w:eastAsia="微软雅黑"/>
          <w:bCs/>
          <w:sz w:val="24"/>
          <w:szCs w:val="24"/>
        </w:rPr>
        <w:t>版本的</w:t>
      </w:r>
      <w:r>
        <w:rPr>
          <w:rFonts w:ascii="微软雅黑" w:hAnsi="微软雅黑" w:eastAsia="微软雅黑"/>
          <w:bCs/>
          <w:sz w:val="24"/>
          <w:szCs w:val="24"/>
        </w:rPr>
        <w:t>更新迭代和管理功能</w:t>
      </w:r>
      <w:r>
        <w:rPr>
          <w:rFonts w:hint="eastAsia" w:ascii="微软雅黑" w:hAnsi="微软雅黑" w:eastAsia="微软雅黑"/>
          <w:bCs/>
          <w:sz w:val="24"/>
          <w:szCs w:val="24"/>
        </w:rPr>
        <w:t>。</w:t>
      </w:r>
    </w:p>
    <w:p>
      <w:pPr>
        <w:ind w:firstLine="420"/>
        <w:rPr>
          <w:rFonts w:hint="eastAsia" w:ascii="微软雅黑" w:hAnsi="微软雅黑" w:eastAsia="微软雅黑"/>
          <w:bCs/>
          <w:sz w:val="24"/>
          <w:szCs w:val="24"/>
        </w:rPr>
      </w:pPr>
    </w:p>
    <w:p>
      <w:pPr>
        <w:pStyle w:val="3"/>
        <w:numPr>
          <w:ilvl w:val="0"/>
          <w:numId w:val="1"/>
        </w:numPr>
        <w:spacing w:before="120" w:after="120" w:line="360" w:lineRule="auto"/>
        <w:rPr>
          <w:rFonts w:hint="eastAsia" w:ascii="宋体" w:hAnsi="宋体" w:eastAsia="宋体" w:cs="宋体"/>
          <w:sz w:val="28"/>
          <w:szCs w:val="28"/>
        </w:rPr>
      </w:pPr>
      <w:bookmarkStart w:id="3" w:name="_Toc9550"/>
      <w:r>
        <w:rPr>
          <w:rFonts w:hint="eastAsia" w:ascii="宋体" w:hAnsi="宋体" w:eastAsia="宋体" w:cs="宋体"/>
          <w:sz w:val="28"/>
          <w:szCs w:val="28"/>
        </w:rPr>
        <w:t>范围及适用对象</w:t>
      </w:r>
      <w:bookmarkEnd w:id="3"/>
    </w:p>
    <w:p>
      <w:pPr>
        <w:spacing w:line="360" w:lineRule="auto"/>
        <w:ind w:firstLine="480" w:firstLineChars="200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本文档适用于使用OneNET平台进行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通用</w:t>
      </w:r>
      <w:r>
        <w:rPr>
          <w:rFonts w:hint="eastAsia" w:ascii="微软雅黑" w:hAnsi="微软雅黑" w:eastAsia="微软雅黑"/>
          <w:bCs/>
          <w:sz w:val="24"/>
          <w:szCs w:val="24"/>
        </w:rPr>
        <w:t>OTA功能操作的相关人员。</w:t>
      </w: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pStyle w:val="2"/>
        <w:bidi w:val="0"/>
        <w:jc w:val="center"/>
        <w:rPr>
          <w:sz w:val="32"/>
          <w:szCs w:val="18"/>
        </w:rPr>
      </w:pPr>
      <w:bookmarkStart w:id="4" w:name="_Toc14280"/>
      <w:r>
        <w:rPr>
          <w:rFonts w:hint="eastAsia"/>
          <w:sz w:val="32"/>
          <w:szCs w:val="18"/>
        </w:rPr>
        <w:t>第二章 功能操作说明</w:t>
      </w:r>
      <w:bookmarkEnd w:id="4"/>
    </w:p>
    <w:p>
      <w:pPr>
        <w:pStyle w:val="3"/>
        <w:numPr>
          <w:ilvl w:val="0"/>
          <w:numId w:val="0"/>
        </w:numPr>
        <w:spacing w:before="120" w:after="120" w:line="360" w:lineRule="auto"/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5" w:name="_Toc1097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 w:eastAsia="宋体" w:cs="宋体"/>
          <w:sz w:val="28"/>
          <w:szCs w:val="28"/>
        </w:rPr>
        <w:t>功能概述</w:t>
      </w:r>
      <w:bookmarkEnd w:id="5"/>
    </w:p>
    <w:p>
      <w:pPr>
        <w:spacing w:line="360" w:lineRule="auto"/>
        <w:ind w:firstLine="484" w:firstLineChars="202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eastAsia="zh-CN"/>
        </w:rPr>
        <w:t>通用</w:t>
      </w:r>
      <w:r>
        <w:rPr>
          <w:rFonts w:hint="eastAsia" w:ascii="微软雅黑" w:hAnsi="微软雅黑" w:eastAsia="微软雅黑"/>
          <w:sz w:val="24"/>
          <w:szCs w:val="24"/>
        </w:rPr>
        <w:t>OTA升级的功能入口位于“开发者中心-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设备管理-OTA升级</w:t>
      </w:r>
      <w:r>
        <w:rPr>
          <w:rFonts w:hint="eastAsia" w:ascii="微软雅黑" w:hAnsi="微软雅黑" w:eastAsia="微软雅黑"/>
          <w:sz w:val="24"/>
          <w:szCs w:val="24"/>
        </w:rPr>
        <w:t>”下</w:t>
      </w:r>
      <w:r>
        <w:rPr>
          <w:rFonts w:hint="eastAsia" w:ascii="微软雅黑" w:hAnsi="微软雅黑" w:eastAsia="微软雅黑"/>
          <w:bCs/>
          <w:sz w:val="24"/>
          <w:szCs w:val="24"/>
        </w:rPr>
        <w:t>，如图1所示。</w:t>
      </w:r>
    </w:p>
    <w:p>
      <w:pPr>
        <w:keepNext w:val="0"/>
        <w:keepLines w:val="0"/>
        <w:widowControl/>
        <w:suppressLineNumbers w:val="0"/>
        <w:jc w:val="center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61335" cy="2584450"/>
            <wp:effectExtent l="9525" t="9525" r="15240" b="15875"/>
            <wp:docPr id="1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5844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图1 操作菜单“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S</w:t>
      </w:r>
      <w:r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  <w:t>OTA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升级”</w:t>
      </w:r>
    </w:p>
    <w:p>
      <w:pPr>
        <w:jc w:val="center"/>
        <w:rPr>
          <w:rFonts w:hint="default"/>
          <w:lang w:val="en-US" w:eastAsia="zh-CN"/>
        </w:rPr>
      </w:pPr>
    </w:p>
    <w:p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6" w:name="_Toc1188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 SOTA升级</w:t>
      </w:r>
      <w:bookmarkEnd w:id="6"/>
    </w:p>
    <w:p>
      <w:pPr>
        <w:pStyle w:val="4"/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7" w:name="_Toc2837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2.1操作界面</w:t>
      </w:r>
      <w:bookmarkEnd w:id="7"/>
    </w:p>
    <w:p>
      <w:pPr>
        <w:spacing w:line="360" w:lineRule="auto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OTA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-SOTA</w:t>
      </w:r>
      <w:r>
        <w:rPr>
          <w:rFonts w:hint="eastAsia" w:ascii="微软雅黑" w:hAnsi="微软雅黑" w:eastAsia="微软雅黑"/>
          <w:sz w:val="24"/>
          <w:szCs w:val="24"/>
        </w:rPr>
        <w:t>升级功能主界面采用上下分体模块化布局，上方为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S</w:t>
      </w:r>
      <w:r>
        <w:rPr>
          <w:rFonts w:hint="eastAsia" w:ascii="微软雅黑" w:hAnsi="微软雅黑" w:eastAsia="微软雅黑"/>
          <w:sz w:val="24"/>
          <w:szCs w:val="24"/>
        </w:rPr>
        <w:t>OTA升级功能的简要说明，下方为展示区域，如图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所示。</w:t>
      </w:r>
    </w:p>
    <w:p>
      <w:r>
        <w:drawing>
          <wp:inline distT="0" distB="0" distL="114300" distR="114300">
            <wp:extent cx="5274310" cy="2623185"/>
            <wp:effectExtent l="9525" t="9525" r="12065" b="15240"/>
            <wp:docPr id="3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1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hint="default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图2 SOTA升级界面</w:t>
      </w:r>
    </w:p>
    <w:p>
      <w:p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8" w:name="_Toc2662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2.2 软件管理</w:t>
      </w:r>
      <w:bookmarkEnd w:id="8"/>
    </w:p>
    <w:p>
      <w:pPr>
        <w:spacing w:line="360" w:lineRule="auto"/>
        <w:ind w:firstLine="420"/>
        <w:jc w:val="left"/>
        <w:rPr>
          <w:rFonts w:ascii="微软雅黑" w:hAnsi="微软雅黑" w:eastAsia="微软雅黑"/>
          <w:bCs/>
          <w:sz w:val="22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固件管理界面主要展示固件版本信息，页面如图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3</w:t>
      </w:r>
      <w:r>
        <w:rPr>
          <w:rFonts w:hint="eastAsia" w:ascii="微软雅黑" w:hAnsi="微软雅黑" w:eastAsia="微软雅黑"/>
          <w:bCs/>
          <w:sz w:val="24"/>
          <w:szCs w:val="24"/>
        </w:rPr>
        <w:t>所示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（通用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OTA升级，一般使用完整包升级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/>
          <w:bCs/>
          <w:sz w:val="24"/>
          <w:szCs w:val="24"/>
        </w:rPr>
        <w:t>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08320" cy="1864995"/>
            <wp:effectExtent l="9525" t="9525" r="20955" b="11430"/>
            <wp:docPr id="1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8649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/>
    <w:p>
      <w:pPr>
        <w:spacing w:after="156" w:afterLines="50" w:line="360" w:lineRule="exact"/>
        <w:jc w:val="center"/>
        <w:rPr>
          <w:rFonts w:hint="default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图3 固件管理</w:t>
      </w:r>
    </w:p>
    <w:p/>
    <w:tbl>
      <w:tblPr>
        <w:tblStyle w:val="13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843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列表名词</w:t>
            </w:r>
          </w:p>
        </w:tc>
        <w:tc>
          <w:tcPr>
            <w:tcW w:w="6662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厂商名称</w:t>
            </w:r>
          </w:p>
        </w:tc>
        <w:tc>
          <w:tcPr>
            <w:tcW w:w="6662" w:type="dxa"/>
          </w:tcPr>
          <w:p>
            <w:pPr>
              <w:pStyle w:val="17"/>
              <w:spacing w:line="276" w:lineRule="auto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当前</w:t>
            </w: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MCU</w:t>
            </w:r>
            <w:r>
              <w:rPr>
                <w:rFonts w:hint="eastAsia" w:ascii="微软雅黑" w:hAnsi="微软雅黑" w:eastAsia="微软雅黑"/>
                <w:sz w:val="22"/>
              </w:rPr>
              <w:t>的厂商名称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芯片</w:t>
            </w:r>
            <w:r>
              <w:rPr>
                <w:rFonts w:hint="eastAsia" w:ascii="微软雅黑" w:hAnsi="微软雅黑" w:eastAsia="微软雅黑"/>
                <w:sz w:val="22"/>
              </w:rPr>
              <w:t>型号</w:t>
            </w:r>
          </w:p>
        </w:tc>
        <w:tc>
          <w:tcPr>
            <w:tcW w:w="6662" w:type="dxa"/>
          </w:tcPr>
          <w:p>
            <w:pPr>
              <w:pStyle w:val="17"/>
              <w:spacing w:line="276" w:lineRule="auto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当前</w:t>
            </w: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MCU</w:t>
            </w:r>
            <w:r>
              <w:rPr>
                <w:rFonts w:hint="eastAsia" w:ascii="微软雅黑" w:hAnsi="微软雅黑" w:eastAsia="微软雅黑"/>
                <w:sz w:val="22"/>
              </w:rPr>
              <w:t>的型号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目标</w:t>
            </w:r>
            <w:r>
              <w:rPr>
                <w:rFonts w:hint="eastAsia" w:ascii="微软雅黑" w:hAnsi="微软雅黑" w:eastAsia="微软雅黑"/>
                <w:sz w:val="22"/>
              </w:rPr>
              <w:t>版本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该固件</w:t>
            </w: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升级目标</w:t>
            </w:r>
            <w:r>
              <w:rPr>
                <w:rFonts w:hint="eastAsia" w:ascii="微软雅黑" w:hAnsi="微软雅黑" w:eastAsia="微软雅黑"/>
                <w:sz w:val="22"/>
              </w:rPr>
              <w:t>版本的版本号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hint="default" w:ascii="微软雅黑" w:hAnsi="微软雅黑" w:eastAsia="微软雅黑"/>
                <w:sz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版本整包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hint="default" w:ascii="微软雅黑" w:hAnsi="微软雅黑" w:eastAsia="微软雅黑"/>
                <w:sz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该版本的整包是否上传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hint="eastAsia" w:ascii="微软雅黑" w:hAnsi="微软雅黑" w:eastAsia="微软雅黑"/>
                <w:sz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升级包个数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hint="eastAsia" w:ascii="微软雅黑" w:hAnsi="微软雅黑" w:eastAsia="微软雅黑"/>
                <w:sz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该固件</w:t>
            </w: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下升级包的个数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（操作）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完成对该固件的编辑、删除、升级包管理操作</w:t>
            </w:r>
          </w:p>
        </w:tc>
      </w:tr>
    </w:tbl>
    <w:p>
      <w:pPr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表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1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固件列表参数说明</w:t>
      </w:r>
    </w:p>
    <w:p>
      <w:pPr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</w:p>
    <w:p>
      <w:pPr>
        <w:spacing w:line="360" w:lineRule="auto"/>
        <w:ind w:firstLine="420"/>
        <w:rPr>
          <w:rFonts w:hint="default" w:ascii="微软雅黑" w:hAnsi="微软雅黑" w:eastAsia="微软雅黑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Cs/>
          <w:sz w:val="22"/>
        </w:rPr>
        <w:t>a</w:t>
      </w:r>
      <w:r>
        <w:rPr>
          <w:rFonts w:hint="eastAsia" w:ascii="微软雅黑" w:hAnsi="微软雅黑" w:eastAsia="微软雅黑"/>
          <w:bCs/>
          <w:sz w:val="24"/>
          <w:szCs w:val="24"/>
        </w:rPr>
        <w:t>） 点击列表上方的“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添加软件</w:t>
      </w:r>
      <w:r>
        <w:rPr>
          <w:rFonts w:hint="eastAsia" w:ascii="微软雅黑" w:hAnsi="微软雅黑" w:eastAsia="微软雅黑"/>
          <w:bCs/>
          <w:sz w:val="24"/>
          <w:szCs w:val="24"/>
        </w:rPr>
        <w:t>版本”按钮，跳转到“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添加软件</w:t>
      </w:r>
      <w:r>
        <w:rPr>
          <w:rFonts w:hint="eastAsia" w:ascii="微软雅黑" w:hAnsi="微软雅黑" w:eastAsia="微软雅黑"/>
          <w:bCs/>
          <w:sz w:val="24"/>
          <w:szCs w:val="24"/>
        </w:rPr>
        <w:t>版本”页面，如图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4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需要选择厂商名称、芯片型号、目标版本等信息（厂商名称，芯片型号，目标版本这几个参数在设备侧会有体现，需要记住这几个参数），可上传完整包。</w:t>
      </w:r>
    </w:p>
    <w:p>
      <w:pPr>
        <w:jc w:val="center"/>
      </w:pPr>
      <w:r>
        <w:drawing>
          <wp:inline distT="0" distB="0" distL="114300" distR="114300">
            <wp:extent cx="2816225" cy="3046730"/>
            <wp:effectExtent l="9525" t="9525" r="12700" b="10795"/>
            <wp:docPr id="5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30467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4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新增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软件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版本页面</w:t>
      </w:r>
    </w:p>
    <w:p>
      <w:pPr>
        <w:jc w:val="center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点击列表操作栏的“编辑”按钮，可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重新上传固件包整包</w:t>
      </w:r>
      <w:r>
        <w:rPr>
          <w:rFonts w:hint="eastAsia" w:ascii="微软雅黑" w:hAnsi="微软雅黑" w:eastAsia="微软雅黑"/>
          <w:bCs/>
          <w:sz w:val="24"/>
          <w:szCs w:val="24"/>
        </w:rPr>
        <w:t>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809240" cy="3423920"/>
            <wp:effectExtent l="9525" t="9525" r="19685" b="14605"/>
            <wp:docPr id="1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34239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jc w:val="center"/>
      </w:pPr>
    </w:p>
    <w:p>
      <w:pPr>
        <w:spacing w:after="156" w:afterLines="50" w:line="360" w:lineRule="exact"/>
        <w:jc w:val="center"/>
        <w:rPr>
          <w:rFonts w:hint="default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图6 编辑软件版本</w:t>
      </w:r>
    </w:p>
    <w:p>
      <w:pPr>
        <w:numPr>
          <w:ilvl w:val="0"/>
          <w:numId w:val="0"/>
        </w:numPr>
        <w:ind w:left="420" w:leftChars="0"/>
        <w:jc w:val="center"/>
      </w:pPr>
    </w:p>
    <w:p>
      <w:pPr>
        <w:spacing w:line="276" w:lineRule="auto"/>
        <w:ind w:firstLine="42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2"/>
        </w:rPr>
        <w:t xml:space="preserve">c） </w:t>
      </w:r>
      <w:r>
        <w:rPr>
          <w:rFonts w:hint="eastAsia" w:ascii="微软雅黑" w:hAnsi="微软雅黑" w:eastAsia="微软雅黑"/>
          <w:bCs/>
          <w:sz w:val="24"/>
          <w:szCs w:val="24"/>
        </w:rPr>
        <w:t>点击列表操作栏的“删除”按钮，可删除该固件版本，如图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7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</w:p>
    <w:p>
      <w:pPr>
        <w:spacing w:line="276" w:lineRule="auto"/>
        <w:jc w:val="center"/>
        <w:rPr>
          <w:rFonts w:ascii="微软雅黑" w:hAnsi="微软雅黑" w:eastAsia="微软雅黑"/>
          <w:bCs/>
          <w:sz w:val="24"/>
          <w:szCs w:val="24"/>
        </w:rPr>
      </w:pPr>
      <w:r>
        <w:drawing>
          <wp:inline distT="0" distB="0" distL="114300" distR="114300">
            <wp:extent cx="2343150" cy="1047750"/>
            <wp:effectExtent l="9525" t="9525" r="9525" b="9525"/>
            <wp:docPr id="5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47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7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“删除固件版本”系统提示弹窗</w:t>
      </w:r>
    </w:p>
    <w:p>
      <w:pPr>
        <w:spacing w:line="276" w:lineRule="auto"/>
        <w:ind w:firstLine="42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2"/>
        </w:rPr>
        <w:t>d）</w:t>
      </w:r>
      <w:r>
        <w:rPr>
          <w:rFonts w:hint="eastAsia" w:ascii="微软雅黑" w:hAnsi="微软雅黑" w:eastAsia="微软雅黑"/>
          <w:bCs/>
          <w:sz w:val="24"/>
          <w:szCs w:val="24"/>
        </w:rPr>
        <w:t xml:space="preserve"> 点击列表操作栏的“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&gt;</w:t>
      </w:r>
      <w:r>
        <w:rPr>
          <w:rFonts w:hint="eastAsia" w:ascii="微软雅黑" w:hAnsi="微软雅黑" w:eastAsia="微软雅黑"/>
          <w:bCs/>
          <w:sz w:val="24"/>
          <w:szCs w:val="24"/>
        </w:rPr>
        <w:t>”按钮，可进入升级包管理界面，对该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软件</w:t>
      </w:r>
      <w:r>
        <w:rPr>
          <w:rFonts w:hint="eastAsia" w:ascii="微软雅黑" w:hAnsi="微软雅黑" w:eastAsia="微软雅黑"/>
          <w:bCs/>
          <w:sz w:val="24"/>
          <w:szCs w:val="24"/>
        </w:rPr>
        <w:t>升级包进行信息维护，如图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8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/>
        </w:rPr>
      </w:pPr>
      <w:r>
        <w:drawing>
          <wp:inline distT="0" distB="0" distL="114300" distR="114300">
            <wp:extent cx="5265420" cy="1188085"/>
            <wp:effectExtent l="0" t="0" r="11430" b="12065"/>
            <wp:docPr id="6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8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升级包管理界面</w:t>
      </w:r>
    </w:p>
    <w:tbl>
      <w:tblPr>
        <w:tblStyle w:val="13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843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列表名词</w:t>
            </w:r>
          </w:p>
        </w:tc>
        <w:tc>
          <w:tcPr>
            <w:tcW w:w="6662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初始</w:t>
            </w:r>
            <w:r>
              <w:rPr>
                <w:rFonts w:hint="eastAsia" w:ascii="微软雅黑" w:hAnsi="微软雅黑" w:eastAsia="微软雅黑"/>
                <w:sz w:val="22"/>
              </w:rPr>
              <w:t>版本</w:t>
            </w:r>
          </w:p>
        </w:tc>
        <w:tc>
          <w:tcPr>
            <w:tcW w:w="6662" w:type="dxa"/>
          </w:tcPr>
          <w:p>
            <w:pPr>
              <w:pStyle w:val="17"/>
              <w:spacing w:line="276" w:lineRule="auto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升级前的原始固件版本号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升级包类型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升级包的类型，分为差分包与整包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升级包大小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升级包的容量大小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创建时间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创建并上传升级包的时间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（操作）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完成对该升级包的编辑、删除操作</w:t>
            </w:r>
          </w:p>
        </w:tc>
      </w:tr>
    </w:tbl>
    <w:p>
      <w:pPr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表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2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升级包列表参数说明</w:t>
      </w:r>
    </w:p>
    <w:p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bCs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4"/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9" w:name="_Toc1031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2.3 升级任务管理</w:t>
      </w:r>
      <w:bookmarkEnd w:id="9"/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升级任务管理是展示每一个升级任务的当前升级进程及进度的页面，如图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9</w:t>
      </w:r>
      <w:r>
        <w:rPr>
          <w:rFonts w:hint="eastAsia" w:ascii="微软雅黑" w:hAnsi="微软雅黑" w:eastAsia="微软雅黑"/>
          <w:bCs/>
          <w:sz w:val="24"/>
          <w:szCs w:val="24"/>
        </w:rPr>
        <w:t>所示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,启动任务即可进行升级操作（点击启动后请参考：通用OTA设备侧使用说明）</w:t>
      </w:r>
      <w:r>
        <w:rPr>
          <w:rFonts w:hint="eastAsia" w:ascii="微软雅黑" w:hAnsi="微软雅黑" w:eastAsia="微软雅黑"/>
          <w:bCs/>
          <w:sz w:val="24"/>
          <w:szCs w:val="24"/>
        </w:rPr>
        <w:t>。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07660" cy="1733550"/>
            <wp:effectExtent l="9525" t="9525" r="12065" b="9525"/>
            <wp:docPr id="1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7660" cy="1733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/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9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升级任务管理界面</w:t>
      </w:r>
    </w:p>
    <w:tbl>
      <w:tblPr>
        <w:tblStyle w:val="13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843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列表名词</w:t>
            </w:r>
          </w:p>
        </w:tc>
        <w:tc>
          <w:tcPr>
            <w:tcW w:w="6662" w:type="dxa"/>
            <w:shd w:val="clear" w:color="auto" w:fill="BEBEBE" w:themeFill="background1" w:themeFillShade="BF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任务名称</w:t>
            </w:r>
          </w:p>
        </w:tc>
        <w:tc>
          <w:tcPr>
            <w:tcW w:w="6662" w:type="dxa"/>
          </w:tcPr>
          <w:p>
            <w:pPr>
              <w:pStyle w:val="17"/>
              <w:spacing w:line="276" w:lineRule="auto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该升级任务用户自定义的名称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  <w:lang w:val="en-US" w:eastAsia="zh-CN"/>
              </w:rPr>
              <w:t>启动</w:t>
            </w:r>
            <w:r>
              <w:rPr>
                <w:rFonts w:hint="eastAsia" w:ascii="微软雅黑" w:hAnsi="微软雅黑" w:eastAsia="微软雅黑"/>
                <w:sz w:val="22"/>
              </w:rPr>
              <w:t>时间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升级任务自动执行的开始时间，“--”表示启动立即执行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截止时间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升级任务失效的时间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任务状态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 xml:space="preserve">任务状态共五种：“未开始、升级中、暂停、停止、完成”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成功率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“升级成功设备数/该任务的总设备数”，</w:t>
            </w:r>
          </w:p>
          <w:p>
            <w:pPr>
              <w:pStyle w:val="17"/>
              <w:rPr>
                <w:rFonts w:ascii="微软雅黑" w:hAnsi="微软雅黑" w:eastAsia="微软雅黑"/>
                <w:sz w:val="22"/>
                <w:highlight w:val="yellow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成功的定义是“升级包下载”和“固件升级”两个步骤全部完成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1843" w:type="dxa"/>
            <w:vAlign w:val="center"/>
          </w:tcPr>
          <w:p>
            <w:pPr>
              <w:pStyle w:val="17"/>
              <w:jc w:val="center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（操作）</w:t>
            </w:r>
          </w:p>
        </w:tc>
        <w:tc>
          <w:tcPr>
            <w:tcW w:w="6662" w:type="dxa"/>
          </w:tcPr>
          <w:p>
            <w:pPr>
              <w:pStyle w:val="17"/>
              <w:rPr>
                <w:rFonts w:ascii="微软雅黑" w:hAnsi="微软雅黑" w:eastAsia="微软雅黑"/>
                <w:sz w:val="22"/>
              </w:rPr>
            </w:pPr>
            <w:r>
              <w:rPr>
                <w:rFonts w:hint="eastAsia" w:ascii="微软雅黑" w:hAnsi="微软雅黑" w:eastAsia="微软雅黑"/>
                <w:sz w:val="22"/>
              </w:rPr>
              <w:t>对该升级任务的相关处理功能，具体详见后续操作说明</w:t>
            </w:r>
          </w:p>
        </w:tc>
      </w:tr>
    </w:tbl>
    <w:p>
      <w:pPr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表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3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升级任务管理列表参数说明</w:t>
      </w: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其中，对五种任务状态的解读具体如下：</w:t>
      </w: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</w:rPr>
        <w:t>未开始——任务还未执行，此时不可手动取消任务；</w:t>
      </w: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</w:rPr>
        <w:t>升级中——任务正在开展中，此时不可编辑、删除任务，也不能信息导出；</w:t>
      </w: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</w:rPr>
        <w:t>暂停——任务被暂停执行，此时不可编辑、删除任务，但可以重新启动任务；</w:t>
      </w: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</w:rPr>
        <w:t>停止——任务被取消执行，此时任务已失效，不可重新启动、取消和编辑；</w:t>
      </w:r>
    </w:p>
    <w:p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</w:rPr>
        <w:t>完成——任务已完成，即所有设备均已完成“升级包下载”和“固件升级”两个步骤，此时任务已完成它的使命，不可再次被启动取消和编辑。</w:t>
      </w:r>
    </w:p>
    <w:p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bCs/>
          <w:color w:val="FF0000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a）点击列表上方的“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添加</w:t>
      </w:r>
      <w:r>
        <w:rPr>
          <w:rFonts w:hint="eastAsia" w:ascii="微软雅黑" w:hAnsi="微软雅黑" w:eastAsia="微软雅黑"/>
          <w:bCs/>
          <w:sz w:val="24"/>
          <w:szCs w:val="24"/>
        </w:rPr>
        <w:t>升级任务”按钮，进入创建升级任务页面，如图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10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856230" cy="5121275"/>
            <wp:effectExtent l="9525" t="9525" r="10795" b="12700"/>
            <wp:docPr id="1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5121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after="156" w:afterLines="50" w:line="360" w:lineRule="exact"/>
        <w:jc w:val="center"/>
        <w:rPr>
          <w:rFonts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10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创建升级任务页面</w:t>
      </w:r>
    </w:p>
    <w:p>
      <w:pPr>
        <w:jc w:val="center"/>
        <w:rPr>
          <w:rFonts w:hint="default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</w:pPr>
    </w:p>
    <w:p>
      <w:pPr>
        <w:ind w:firstLine="480" w:firstLineChars="200"/>
        <w:jc w:val="left"/>
        <w:rPr>
          <w:rFonts w:ascii="微软雅黑" w:hAnsi="微软雅黑" w:eastAsia="微软雅黑"/>
          <w:bCs/>
          <w:sz w:val="22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当点击选择升级包时，弹出“选择升级包”弹窗，如图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11</w:t>
      </w:r>
      <w:r>
        <w:rPr>
          <w:rFonts w:hint="eastAsia" w:ascii="微软雅黑" w:hAnsi="微软雅黑" w:eastAsia="微软雅黑"/>
          <w:bCs/>
          <w:sz w:val="24"/>
          <w:szCs w:val="24"/>
        </w:rPr>
        <w:t>所示。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36465" cy="2291715"/>
            <wp:effectExtent l="9525" t="9525" r="16510" b="22860"/>
            <wp:docPr id="1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6465" cy="2291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after="156" w:afterLines="50" w:line="360" w:lineRule="exact"/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11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“选择升级包”弹窗</w:t>
      </w:r>
    </w:p>
    <w:p>
      <w:pPr>
        <w:spacing w:after="156" w:afterLines="50" w:line="360" w:lineRule="exact"/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</w:p>
    <w:p>
      <w:pPr>
        <w:spacing w:after="156" w:afterLines="50" w:line="360" w:lineRule="exact"/>
        <w:ind w:firstLine="720" w:firstLineChars="300"/>
        <w:jc w:val="both"/>
        <w:rPr>
          <w:rFonts w:hint="eastAsia" w:ascii="微软雅黑" w:hAnsi="微软雅黑" w:eastAsia="微软雅黑"/>
          <w:bCs/>
          <w:color w:val="767171" w:themeColor="background2" w:themeShade="80"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当点击选择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设备或群组</w:t>
      </w:r>
      <w:r>
        <w:rPr>
          <w:rFonts w:hint="eastAsia" w:ascii="微软雅黑" w:hAnsi="微软雅黑" w:eastAsia="微软雅黑"/>
          <w:bCs/>
          <w:sz w:val="24"/>
          <w:szCs w:val="24"/>
        </w:rPr>
        <w:t>时，弹出弹窗，如图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12</w:t>
      </w:r>
      <w:r>
        <w:rPr>
          <w:rFonts w:hint="eastAsia" w:ascii="微软雅黑" w:hAnsi="微软雅黑" w:eastAsia="微软雅黑"/>
          <w:bCs/>
          <w:sz w:val="24"/>
          <w:szCs w:val="24"/>
        </w:rPr>
        <w:t>所示</w:t>
      </w:r>
    </w:p>
    <w:p>
      <w:pPr>
        <w:jc w:val="left"/>
      </w:pP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2252980" cy="2097405"/>
            <wp:effectExtent l="0" t="0" r="13970" b="17145"/>
            <wp:docPr id="4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209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60320" cy="2095500"/>
            <wp:effectExtent l="0" t="0" r="11430" b="0"/>
            <wp:docPr id="5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exact"/>
        <w:jc w:val="center"/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</w:pP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>图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  <w:lang w:val="en-US" w:eastAsia="zh-CN"/>
        </w:rPr>
        <w:t>12</w:t>
      </w:r>
      <w:r>
        <w:rPr>
          <w:rFonts w:hint="eastAsia" w:ascii="微软雅黑" w:hAnsi="微软雅黑" w:eastAsia="微软雅黑"/>
          <w:bCs/>
          <w:color w:val="767171" w:themeColor="background2" w:themeShade="80"/>
          <w:sz w:val="20"/>
          <w:szCs w:val="20"/>
        </w:rPr>
        <w:t xml:space="preserve"> “选择升级包”弹窗</w:t>
      </w:r>
    </w:p>
    <w:p>
      <w:pPr>
        <w:spacing w:line="560" w:lineRule="exact"/>
        <w:ind w:firstLine="480" w:firstLineChars="200"/>
        <w:jc w:val="left"/>
        <w:rPr>
          <w:rFonts w:ascii="微软雅黑" w:hAnsi="微软雅黑" w:eastAsia="微软雅黑"/>
          <w:bCs/>
          <w:sz w:val="24"/>
          <w:szCs w:val="24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当信号强度质量低于设定值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、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剩余电量低于设定值</w:t>
      </w:r>
      <w:r>
        <w:rPr>
          <w:rFonts w:hint="eastAsia" w:ascii="微软雅黑" w:hAnsi="微软雅黑" w:eastAsia="微软雅黑"/>
          <w:bCs/>
          <w:sz w:val="24"/>
          <w:szCs w:val="24"/>
        </w:rPr>
        <w:t>时，平台会自动暂停对该区域下设备的升级任务。</w:t>
      </w:r>
    </w:p>
    <w:p>
      <w:pPr>
        <w:spacing w:line="560" w:lineRule="exact"/>
        <w:ind w:firstLine="480" w:firstLineChars="200"/>
        <w:jc w:val="left"/>
        <w:rPr>
          <w:rFonts w:hint="eastAsia" w:ascii="微软雅黑" w:hAnsi="微软雅黑" w:eastAsia="微软雅黑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设置好升级任务的所有内容并点击“确定”按钮后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即创建任务完毕，点击“启动”按钮可开始升级。</w:t>
      </w:r>
      <w:r>
        <w:rPr>
          <w:rFonts w:hint="eastAsia" w:ascii="微软雅黑" w:hAnsi="微软雅黑" w:eastAsia="微软雅黑"/>
          <w:bCs/>
          <w:color w:val="FF0000"/>
          <w:sz w:val="24"/>
          <w:szCs w:val="24"/>
          <w:lang w:val="en-US" w:eastAsia="zh-CN"/>
        </w:rPr>
        <w:t>同一设备可存在于多个任务当中，但只能启动一个任务，若设备已存在于一个正在执行的任务中，启动另外包含次设备的任务，此设备则会升级失败。</w:t>
      </w:r>
    </w:p>
    <w:p>
      <w:pPr>
        <w:spacing w:line="560" w:lineRule="exact"/>
        <w:jc w:val="left"/>
        <w:rPr>
          <w:rFonts w:hint="eastAsia" w:ascii="微软雅黑" w:hAnsi="微软雅黑" w:eastAsia="微软雅黑"/>
          <w:bCs/>
          <w:color w:val="FF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Aa1OYW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CzoDPZop7Ojy9cvl24/L988EdyCotX6BuJ1FZOhemw6LHu89LuPc&#10;XeVU/GIiAj+wzld6RRcIj0nz2Xyew8XhG3+Anz2lW+fDG2EUiUZBHfaXaGWnrQ996BgSq2mzaaRM&#10;O5SatAW9efkqTwlXD8ClRo04RN9stEK374bJ9qY8YzBnem14yzcNim+ZD4/MQQxoGAIPDzgqaVDE&#10;DBYltXGf/nYf47EjeClpIa6CaqifEvlWY3cADKPhRmM/Gvqo7gzUOsXDsTyZSHBBjmbljPoI1a9j&#10;DbiY5qhU0DCad6EXOF4NF+t1Cjpa1xzqPgHKsyxs9c7yWCYS6e36GEBm4jgS1LMy8AbtpS0N7ySK&#10;+9f/FPX0ml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DwGtTm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EED58"/>
    <w:multiLevelType w:val="singleLevel"/>
    <w:tmpl w:val="DA9EED58"/>
    <w:lvl w:ilvl="0" w:tentative="0">
      <w:start w:val="1"/>
      <w:numFmt w:val="lowerLetter"/>
      <w:suff w:val="space"/>
      <w:lvlText w:val="%1）"/>
      <w:lvlJc w:val="left"/>
    </w:lvl>
  </w:abstractNum>
  <w:abstractNum w:abstractNumId="1">
    <w:nsid w:val="731968CD"/>
    <w:multiLevelType w:val="multilevel"/>
    <w:tmpl w:val="731968CD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12673"/>
    <w:rsid w:val="09182B85"/>
    <w:rsid w:val="09AE62DE"/>
    <w:rsid w:val="0AC3662F"/>
    <w:rsid w:val="0ECC0D6E"/>
    <w:rsid w:val="11DD591F"/>
    <w:rsid w:val="15103061"/>
    <w:rsid w:val="15F95E21"/>
    <w:rsid w:val="16740B1C"/>
    <w:rsid w:val="17154DD5"/>
    <w:rsid w:val="18F83E20"/>
    <w:rsid w:val="1C1D39B1"/>
    <w:rsid w:val="1E5D4353"/>
    <w:rsid w:val="2317113D"/>
    <w:rsid w:val="23882456"/>
    <w:rsid w:val="23DB5EC9"/>
    <w:rsid w:val="260C276B"/>
    <w:rsid w:val="29184745"/>
    <w:rsid w:val="2D9C2236"/>
    <w:rsid w:val="2E61358C"/>
    <w:rsid w:val="2EBC745E"/>
    <w:rsid w:val="2F7602DC"/>
    <w:rsid w:val="318C68D1"/>
    <w:rsid w:val="33B7066E"/>
    <w:rsid w:val="39B85EE8"/>
    <w:rsid w:val="3A686553"/>
    <w:rsid w:val="3B2033D0"/>
    <w:rsid w:val="3B5D6006"/>
    <w:rsid w:val="3BDA0FF3"/>
    <w:rsid w:val="3C0B0D53"/>
    <w:rsid w:val="400704EB"/>
    <w:rsid w:val="40B2603F"/>
    <w:rsid w:val="44743070"/>
    <w:rsid w:val="487C5347"/>
    <w:rsid w:val="4BEA49BC"/>
    <w:rsid w:val="4DDF6312"/>
    <w:rsid w:val="518C44A1"/>
    <w:rsid w:val="527331B0"/>
    <w:rsid w:val="564966E2"/>
    <w:rsid w:val="57451CDC"/>
    <w:rsid w:val="593C7744"/>
    <w:rsid w:val="59B66EE4"/>
    <w:rsid w:val="5B1F4071"/>
    <w:rsid w:val="5B6A3E32"/>
    <w:rsid w:val="5D687724"/>
    <w:rsid w:val="5F451931"/>
    <w:rsid w:val="5FBC0930"/>
    <w:rsid w:val="5FCB2D1B"/>
    <w:rsid w:val="602F3583"/>
    <w:rsid w:val="61845DF8"/>
    <w:rsid w:val="67817AC3"/>
    <w:rsid w:val="688F12DD"/>
    <w:rsid w:val="69CF4EEE"/>
    <w:rsid w:val="6C291344"/>
    <w:rsid w:val="6C8F78AE"/>
    <w:rsid w:val="6D0C643C"/>
    <w:rsid w:val="6E083A30"/>
    <w:rsid w:val="70960BA9"/>
    <w:rsid w:val="79A80106"/>
    <w:rsid w:val="7B1110AF"/>
    <w:rsid w:val="7B246774"/>
    <w:rsid w:val="7B9C42F0"/>
    <w:rsid w:val="7F3C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iPriority="39" w:semiHidden="0" w:name="toc 2"/>
    <w:lsdException w:qFormat="1"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99"/>
    <w:rPr>
      <w:sz w:val="20"/>
      <w:szCs w:val="20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1">
    <w:name w:val="toc 2"/>
    <w:basedOn w:val="1"/>
    <w:next w:val="1"/>
    <w:unhideWhenUsed/>
    <w:qFormat/>
    <w:uiPriority w:val="39"/>
    <w:pPr>
      <w:tabs>
        <w:tab w:val="left" w:pos="840"/>
        <w:tab w:val="right" w:leader="dot" w:pos="8538"/>
      </w:tabs>
      <w:spacing w:line="360" w:lineRule="auto"/>
      <w:ind w:left="210"/>
      <w:jc w:val="left"/>
    </w:pPr>
    <w:rPr>
      <w:rFonts w:ascii="Calibri" w:hAnsi="Calibri" w:eastAsia="黑体" w:cs="Times New Roman"/>
      <w:szCs w:val="20"/>
    </w:rPr>
  </w:style>
  <w:style w:type="table" w:styleId="13">
    <w:name w:val="Table Grid"/>
    <w:basedOn w:val="1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6">
    <w:name w:val="封面版本号"/>
    <w:basedOn w:val="1"/>
    <w:qFormat/>
    <w:uiPriority w:val="0"/>
    <w:pPr>
      <w:widowControl/>
      <w:spacing w:before="312" w:beforeLines="100" w:line="360" w:lineRule="auto"/>
      <w:jc w:val="center"/>
    </w:pPr>
    <w:rPr>
      <w:rFonts w:ascii="宋体" w:hAnsi="宋体" w:eastAsia="宋体" w:cs="Times New Roman"/>
      <w:b/>
      <w:sz w:val="32"/>
      <w:szCs w:val="32"/>
    </w:rPr>
  </w:style>
  <w:style w:type="paragraph" w:customStyle="1" w:styleId="17">
    <w:name w:val="表格"/>
    <w:basedOn w:val="1"/>
    <w:qFormat/>
    <w:uiPriority w:val="0"/>
    <w:pPr>
      <w:jc w:val="left"/>
    </w:pPr>
    <w:rPr>
      <w:rFonts w:ascii="Times New Roman" w:hAnsi="Times New Roman" w:cs="Times New Roman"/>
      <w:sz w:val="24"/>
      <w:szCs w:val="24"/>
    </w:rPr>
  </w:style>
  <w:style w:type="paragraph" w:styleId="1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2019-05-28T01:46:19Z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